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Утверждено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Указом Президента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Российской Федерации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jc w:val="right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от 15 февраля 2006 г. N 116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 </w:t>
      </w:r>
      <w:r>
        <w:rPr>
          <w:b/>
          <w:bCs/>
          <w:color w:val="22272F"/>
          <w:sz w:val="27"/>
          <w:szCs w:val="27"/>
          <w:shd w:val="clear" w:color="auto" w:fill="FFFFFF"/>
        </w:rPr>
        <w:t>Положение о Национальном антитеррористическом комитете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1. Национальный антитеррористический комитет (далее — Комитет) является органом, обеспечивающим координацию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 по противодействию терроризму, а также осуществляющим подготовку соответствующих предложений Президенту Российской Федерации.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2. Комитет в своей деятельности руководствуется Конституцией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а также настоящим Положением.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3. Комитет осуществляет свою деятельность во взаимодействии с федеральными органами исполнительной власти, антитеррористическими комиссиями в субъектах Российской Федерации, органами исполнительной власти субъектов Российской Федерации, органами местного самоуправления, а также с общественными объединениями и организациями.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4. Основными задачами Комитета являются: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а) подготовка предложений Президенту Российской Федерации по формированию государственной политики в области противодействия терроризму, а также по совершенствованию законодательства Российской Федерации в этой области;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б) координация деятельности по противодействию терроризму федеральных органов исполнительной власти, антитеррористических комиссий в субъектах Российской Федерации, а также организация их взаимодействия с органами исполнительной власти субъектов Российской Федерации, органами местного самоуправления, общественными объединениями и организациями;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в) разработка мер по противодействию терроризму, устранению способствующих ему причин и условий, в том числе мер по обеспечению защищенности потенциальных объектов террористических посягательств;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г) участие в международном сотрудничестве в области противодействия терроризму, в том числе в подготовке проектов международных договоров Российской Федерации в этой области;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proofErr w:type="spellStart"/>
      <w:r>
        <w:rPr>
          <w:rFonts w:ascii="Tahoma" w:hAnsi="Tahoma" w:cs="Tahoma"/>
          <w:color w:val="333333"/>
          <w:sz w:val="18"/>
          <w:szCs w:val="18"/>
        </w:rPr>
        <w:t>д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) подготовка предложений по обеспечению социальной защиты лиц, осуществляющих борьбу с терроризмом и (или) привлекаемых к этой деятельности, а также по социальной реабилитации лиц, пострадавших от террористических актов;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е) решение иных задач, предусмотренных законодательством Российской Федерации, по противодействию терроризму.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5. Для осуществления своих задач Комитет имеет право: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а) принимать решения, касающиеся организации, координации, совершенствования и оценки эффективности деятельности федеральных органов исполнительной власти по противодействию терроризму, а также осуществлять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их исполнением;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б) запрашивать и получать в установленном порядке необходимые материалы и информацию от федеральных органов государственной власти, органов государственной власти субъектов Российской Федерации, органов местного самоуправления, общественных объединений, организаций и должностных лиц;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в) создавать рабочие органы для изучения вопросов, касающихся противодействия терроризму, а также для подготовки проектов соответствующих решений Комитета;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г) привлекать для участия в работе Комитета должностных лиц и специалистов федеральных органов государственной власти, органов государственной власти субъектов Российской Федерации, органов местного самоуправления, а также представителей общественных объединений и организаций (с их согласия);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proofErr w:type="spellStart"/>
      <w:r>
        <w:rPr>
          <w:rFonts w:ascii="Tahoma" w:hAnsi="Tahoma" w:cs="Tahoma"/>
          <w:color w:val="333333"/>
          <w:sz w:val="18"/>
          <w:szCs w:val="18"/>
        </w:rPr>
        <w:t>д</w:t>
      </w:r>
      <w:proofErr w:type="spellEnd"/>
      <w:r>
        <w:rPr>
          <w:rFonts w:ascii="Tahoma" w:hAnsi="Tahoma" w:cs="Tahoma"/>
          <w:color w:val="333333"/>
          <w:sz w:val="18"/>
          <w:szCs w:val="18"/>
        </w:rPr>
        <w:t>) вносить в установленном порядке предложения по вопросам, требующим решения Президента Российской Федерации или Правительства Российской Федерации.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6. Руководство деятельностью Комитета осуществляет председатель Национального антитеррористического комитета (далее — председатель Комитета). Решения председателя Комитета оформляются в письменной форме.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Председатель Комитета имеет право поощрять (награждать ценным подарком, в том числе именным, грамотой Национального антитеррористического комитета, нагрудными и лацканными знаками, объявлять благодарность) от имени Комитета физических и юридических лиц, отличившихся в области противодействия терроризму.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Положение о наградах Комитета и их описания утверждаются решением Комитета.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 xml:space="preserve">Для награждения физических и юридических лиц, отличившихся в области противодействия терроризму, формируются наградной и </w:t>
      </w:r>
      <w:proofErr w:type="gramStart"/>
      <w:r>
        <w:rPr>
          <w:rFonts w:ascii="Tahoma" w:hAnsi="Tahoma" w:cs="Tahoma"/>
          <w:color w:val="333333"/>
          <w:sz w:val="18"/>
          <w:szCs w:val="18"/>
        </w:rPr>
        <w:t>подарочный</w:t>
      </w:r>
      <w:proofErr w:type="gramEnd"/>
      <w:r>
        <w:rPr>
          <w:rFonts w:ascii="Tahoma" w:hAnsi="Tahoma" w:cs="Tahoma"/>
          <w:color w:val="333333"/>
          <w:sz w:val="18"/>
          <w:szCs w:val="18"/>
        </w:rPr>
        <w:t xml:space="preserve"> фонды.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7. Комитет осуществляет свою деятельность на плановой основе в соответствии с регламентом, утверждаемым председателем Комитета.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8. Заседания Комитета проводятся не реже одного раза в два месяца. В случае необходимости по решению председателя Комитета могут проводиться внеочередные заседания Комитета.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9. Присутствие на заседании Комитета его членов обязательно.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Члены Комитета обладают равными правами при обсуждении рассматриваемых на заседании вопросов.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Члены Комитета не вправе делегировать свои полномочия иным лицам. В случае невозможности присутствия члена Комитета на заседании он обязан заблаговременно известить об этом председателя Комитета.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lastRenderedPageBreak/>
        <w:t>В случае невозможности присутствия члена Комитета на заседании лицо, исполняющее его обязанности, после согласования с председателем Комитета может присутствовать на его заседании с правом совещательного голоса.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Заседание Комитета считается правомочным, если на нем присутствует более половины его членов.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 зависимости от вопросов, рассматриваемых на заседаниях Комитета, к участию в них могут привлекаться иные лица.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10. Решение Комитета оформляется протоколом, который подписывается председателем Комитета.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Для реализации решений Комитета могут подготавливаться проекты указов, распоряжений и поручений Президента Российской Федерации, а также проекты постановлений и распоряжений Правительства Российской Федерации, которые представляются на рассмотрение в установленном порядке.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В случае если указанные проекты были рассмотрены и одобрены на заседании Комитета, их согласование с органами государственной власти, представители которых присутствовали на заседании, при представлении проектов на рассмотрение в установленном порядке не требуется.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Федеральные органы исполнительной власти, представители которых входят в состав Комитета, принимают акты (совместные акты) для реализации решений Комитета.</w:t>
      </w:r>
    </w:p>
    <w:p w:rsidR="007C40CA" w:rsidRDefault="007C40CA" w:rsidP="007C40CA">
      <w:pPr>
        <w:pStyle w:val="a3"/>
        <w:shd w:val="clear" w:color="auto" w:fill="FFFFFF"/>
        <w:spacing w:before="0" w:beforeAutospacing="0" w:after="0" w:afterAutospacing="0"/>
        <w:rPr>
          <w:rFonts w:ascii="Tahoma" w:hAnsi="Tahoma" w:cs="Tahoma"/>
          <w:color w:val="333333"/>
          <w:sz w:val="18"/>
          <w:szCs w:val="18"/>
        </w:rPr>
      </w:pPr>
      <w:r>
        <w:rPr>
          <w:rFonts w:ascii="Tahoma" w:hAnsi="Tahoma" w:cs="Tahoma"/>
          <w:color w:val="333333"/>
          <w:sz w:val="18"/>
          <w:szCs w:val="18"/>
        </w:rPr>
        <w:t>11. Комитет имеет бланк со своим наименованием и эмблему.</w:t>
      </w:r>
    </w:p>
    <w:p w:rsidR="00A35DF3" w:rsidRDefault="007C40CA"/>
    <w:sectPr w:rsidR="00A35DF3" w:rsidSect="008459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7C40CA"/>
    <w:rsid w:val="007610D9"/>
    <w:rsid w:val="007C40CA"/>
    <w:rsid w:val="008459D1"/>
    <w:rsid w:val="00DB7E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40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02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936</Words>
  <Characters>5339</Characters>
  <Application>Microsoft Office Word</Application>
  <DocSecurity>0</DocSecurity>
  <Lines>44</Lines>
  <Paragraphs>12</Paragraphs>
  <ScaleCrop>false</ScaleCrop>
  <Company/>
  <LinksUpToDate>false</LinksUpToDate>
  <CharactersWithSpaces>6263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2021-11-15T13:51:00Z</dcterms:created>
  <dcterms:modified xsi:type="dcterms:W3CDTF">2021-11-15T13:55:00Z</dcterms:modified>
</cp:coreProperties>
</file>